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outlineLvl w:val="0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1.专业招收条件人数等参数设置</w:t>
      </w:r>
    </w:p>
    <w:p>
      <w:r>
        <w:rPr>
          <w:rFonts w:hint="eastAsia"/>
          <w:lang w:val="en-US" w:eastAsia="zh-CN"/>
        </w:rPr>
        <w:t>1.转专业招收专业设置→新建</w:t>
      </w:r>
    </w:p>
    <w:p>
      <w:r>
        <w:drawing>
          <wp:inline distT="0" distB="0" distL="114300" distR="114300">
            <wp:extent cx="5260340" cy="2002790"/>
            <wp:effectExtent l="0" t="0" r="165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2.维护好必填信息后点击下一步</w:t>
      </w:r>
    </w:p>
    <w:p>
      <w:r>
        <w:drawing>
          <wp:inline distT="0" distB="0" distL="114300" distR="114300">
            <wp:extent cx="4568190" cy="210756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3.点击添加排名规则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1334770"/>
            <wp:effectExtent l="0" t="0" r="952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4.本学期转专业指标暂无成绩相关指标，后续学期中，可根据具体指标进行添加。本学期指标默认选择转专业排名即可，所占比例填写100%，否则系统默认无法保存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。维护好这两项之后点击保存，完成即可</w:t>
      </w:r>
    </w:p>
    <w:p>
      <w:r>
        <w:drawing>
          <wp:inline distT="0" distB="0" distL="114300" distR="114300">
            <wp:extent cx="4328160" cy="1612900"/>
            <wp:effectExtent l="0" t="0" r="152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  <w:outlineLvl w:val="0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bookmarkStart w:id="0" w:name="_Toc32388"/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2.转入院系审核</w:t>
      </w:r>
      <w:bookmarkEnd w:id="0"/>
    </w:p>
    <w:p>
      <w:pPr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当学生的转专业申请经过转出院系审核通过之后，申请流程就会来到学生所申请的转入院系的审核（即志愿录取），转入院系根据之前的招收专业的设置，逐个专业进行录取操作，如下图：</w:t>
      </w:r>
    </w:p>
    <w:p>
      <w:pPr>
        <w:numPr>
          <w:ilvl w:val="0"/>
          <w:numId w:val="0"/>
        </w:numPr>
        <w:ind w:leftChars="0" w:firstLine="0" w:firstLineChars="0"/>
        <w:jc w:val="both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5270500" cy="3099435"/>
            <wp:effectExtent l="0" t="0" r="6350" b="5715"/>
            <wp:docPr id="2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jc w:val="both"/>
        <w:outlineLvl w:val="9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院系也可在“学生志愿详情”页面查看所有申请了本院系的学生的转专业申请的志愿信息。</w:t>
      </w:r>
    </w:p>
    <w:p>
      <w:pPr>
        <w:numPr>
          <w:numId w:val="0"/>
        </w:numPr>
        <w:ind w:leftChars="0"/>
        <w:jc w:val="both"/>
        <w:outlineLvl w:val="1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1" w:name="_Toc17558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2.1成绩录入</w:t>
      </w:r>
      <w:bookmarkEnd w:id="1"/>
    </w:p>
    <w:p>
      <w:pPr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院系点开成绩录入页面，出现如果下图页面：</w:t>
      </w:r>
    </w:p>
    <w:p>
      <w:pPr>
        <w:numPr>
          <w:ilvl w:val="0"/>
          <w:numId w:val="0"/>
        </w:numPr>
        <w:ind w:leftChars="0" w:firstLine="0" w:firstLineChars="0"/>
        <w:jc w:val="both"/>
        <w:outlineLvl w:val="9"/>
      </w:pPr>
      <w:r>
        <w:drawing>
          <wp:inline distT="0" distB="0" distL="114300" distR="114300">
            <wp:extent cx="5267960" cy="3068955"/>
            <wp:effectExtent l="0" t="0" r="8890" b="17145"/>
            <wp:docPr id="2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jc w:val="both"/>
        <w:outlineLvl w:val="9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页面上点击“生成学生成绩”，则系统会按照之前招收专业设置的“排名规则”，为每个学生生成相应的成绩项，已经对应的“指标名称”和“成绩类型”。如果“成绩类型”是“系统成绩”，则系统会根据对应的指标直接生成学生的该项成绩；如果是“导入成绩”，则需要院系为每个学生录入成绩值，或者下载模板，使用导入功能进行导入。</w:t>
      </w:r>
    </w:p>
    <w:p>
      <w:pPr>
        <w:numPr>
          <w:numId w:val="0"/>
        </w:numPr>
        <w:ind w:leftChars="0"/>
        <w:jc w:val="both"/>
        <w:outlineLvl w:val="1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2" w:name="_Toc22306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2.2计算总成绩排名</w:t>
      </w:r>
      <w:bookmarkEnd w:id="2"/>
    </w:p>
    <w:p>
      <w:pPr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“系统成绩”生成完毕，“导入成绩”录入完毕之后，院系点击“计算总成绩排名”，系统会按照该招收专业设置的“排名规则”中的各项指标的“所占比例”计算出总成绩，然后再按照“排名要求”和“要求值”给所有符合要求的学生进行排名，如下图：</w:t>
      </w:r>
    </w:p>
    <w:p>
      <w:pPr>
        <w:numPr>
          <w:ilvl w:val="0"/>
          <w:numId w:val="0"/>
        </w:numPr>
        <w:ind w:leftChars="0" w:firstLine="0" w:firstLineChars="0"/>
        <w:jc w:val="both"/>
        <w:outlineLvl w:val="9"/>
      </w:pPr>
      <w:r>
        <w:drawing>
          <wp:inline distT="0" distB="0" distL="114300" distR="114300">
            <wp:extent cx="5263515" cy="3082925"/>
            <wp:effectExtent l="0" t="0" r="13335" b="3175"/>
            <wp:docPr id="2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397125"/>
            <wp:effectExtent l="0" t="0" r="5715" b="3175"/>
            <wp:docPr id="2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jc w:val="both"/>
        <w:outlineLvl w:val="9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当页面提示“计算成功，请前往下一步进行录取”，院系可点击下一步进行录取。</w:t>
      </w:r>
    </w:p>
    <w:p>
      <w:pPr>
        <w:numPr>
          <w:numId w:val="0"/>
        </w:numPr>
        <w:ind w:leftChars="0"/>
        <w:jc w:val="both"/>
        <w:outlineLvl w:val="1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3" w:name="_Toc16999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2.3录取</w:t>
      </w:r>
      <w:bookmarkEnd w:id="3"/>
    </w:p>
    <w:p>
      <w:pPr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录取页面分为“一键录取”和单个“录取”，如下图：</w:t>
      </w:r>
    </w:p>
    <w:p>
      <w:pPr>
        <w:numPr>
          <w:ilvl w:val="0"/>
          <w:numId w:val="0"/>
        </w:numPr>
        <w:ind w:leftChars="0" w:firstLine="0" w:firstLineChars="0"/>
        <w:jc w:val="both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drawing>
          <wp:inline distT="0" distB="0" distL="114300" distR="114300">
            <wp:extent cx="5260975" cy="3068955"/>
            <wp:effectExtent l="0" t="0" r="15875" b="17145"/>
            <wp:docPr id="3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20" w:firstLineChars="0"/>
        <w:jc w:val="both"/>
        <w:outlineLvl w:val="9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一键录取”是指根据该招收专业设置的“可转入人数”，按照当前的排名，录取“排名”小于等于“可转入人数”的学生（因为排名计算采用的是同分同排名的规则，所以在一键录取的时候也是采用同分同录取的规则。例如，一个招收专业只录取10人，但是排名第10的有两个学生，则这两个学生同时被录取）。如果不使用“一键录取”，院系还可进行单个录取，也可以先“一键录取”后单个录取，但是不可先单个“录取”再进行“一键录取”。如果单个“录取”的人数已经超出了招收专业设置的“可转入人数”，则需要填写“录取特殊原因”。</w:t>
      </w:r>
    </w:p>
    <w:p>
      <w:pPr>
        <w:numPr>
          <w:numId w:val="0"/>
        </w:numPr>
        <w:ind w:leftChars="0"/>
        <w:jc w:val="both"/>
        <w:outlineLvl w:val="1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4" w:name="_Toc25677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2.4</w:t>
      </w:r>
      <w:bookmarkStart w:id="5" w:name="_GoBack"/>
      <w:bookmarkEnd w:id="5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撤回</w:t>
      </w:r>
      <w:bookmarkEnd w:id="4"/>
    </w:p>
    <w:p>
      <w:pPr>
        <w:numPr>
          <w:ilvl w:val="0"/>
          <w:numId w:val="0"/>
        </w:numPr>
        <w:ind w:leftChars="0" w:firstLine="420" w:firstLineChars="0"/>
        <w:jc w:val="both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如果院系有录取错误的情况，可以进行“撤回”，但是撤回是有前提的，前提条件是在学生还没有再“转专业学生申请”页面进行“确认”或“终止”操作。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mY0Yjk0YjE3ODVkYjk2NjQxNmJiMGE0ODhjMDMifQ=="/>
  </w:docVars>
  <w:rsids>
    <w:rsidRoot w:val="00000000"/>
    <w:rsid w:val="5E1E6A5F"/>
    <w:rsid w:val="60814593"/>
    <w:rsid w:val="713372FA"/>
    <w:rsid w:val="7335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132</Characters>
  <Lines>0</Lines>
  <Paragraphs>0</Paragraphs>
  <TotalTime>1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2023-05-31T01:07:01Z</dcterms:created>
  <dc:creator>Administrator</dc:creator>
  <cp:lastModifiedBy>张冬雪</cp:lastModifiedBy>
  <dcterms:modified xsi:type="dcterms:W3CDTF">2023-05-31T02:22:12Z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466AE20182B948D8B3DD515CBA198F1E_12</vt:lpwstr>
  </property>
</Properties>
</file>